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A8285" w14:textId="43662065" w:rsidR="008A0D03" w:rsidRPr="00230454" w:rsidRDefault="000A5932">
      <w:pPr>
        <w:jc w:val="both"/>
        <w:rPr>
          <w:rFonts w:eastAsia="Geneva" w:cs="Times New Roman"/>
          <w:noProof/>
          <w:color w:val="000000"/>
        </w:rPr>
      </w:pPr>
      <w:r w:rsidRPr="00230454">
        <w:rPr>
          <w:rFonts w:eastAsia="Geneva" w:cs="Times New Roman"/>
          <w:noProof/>
          <w:color w:val="000000"/>
        </w:rPr>
        <w:t>Na temelju članka 35. i 391. Zakona o vlasništvu i drugim stvarnim pravima (</w:t>
      </w:r>
      <w:r w:rsidR="00230454">
        <w:rPr>
          <w:rFonts w:eastAsia="Geneva" w:cs="Times New Roman"/>
          <w:noProof/>
          <w:color w:val="000000"/>
        </w:rPr>
        <w:t>„</w:t>
      </w:r>
      <w:r w:rsidRPr="00230454">
        <w:rPr>
          <w:rFonts w:eastAsia="Geneva" w:cs="Times New Roman"/>
          <w:noProof/>
          <w:color w:val="000000"/>
        </w:rPr>
        <w:t>Narodne novine</w:t>
      </w:r>
      <w:r w:rsidR="00230454">
        <w:rPr>
          <w:rFonts w:eastAsia="Geneva" w:cs="Times New Roman"/>
          <w:noProof/>
          <w:color w:val="000000"/>
        </w:rPr>
        <w:t>“</w:t>
      </w:r>
      <w:r w:rsidRPr="00230454">
        <w:rPr>
          <w:rFonts w:eastAsia="Geneva" w:cs="Times New Roman"/>
          <w:noProof/>
          <w:color w:val="000000"/>
        </w:rPr>
        <w:t xml:space="preserve"> br. 91/96, 68/98, 137/99, 22/00,73/00, 114/01, 79/06, 141/06, 146/08, 38/09, 153/09, 143/12, 152/14, 81/15 - pročišćeni tekst i 94/17 </w:t>
      </w:r>
      <w:r w:rsidR="00F20268" w:rsidRPr="00230454">
        <w:rPr>
          <w:rFonts w:eastAsia="Geneva" w:cs="Times New Roman"/>
          <w:noProof/>
          <w:color w:val="000000"/>
        </w:rPr>
        <w:t>-</w:t>
      </w:r>
      <w:r w:rsidRPr="00230454">
        <w:rPr>
          <w:rFonts w:eastAsia="Geneva" w:cs="Times New Roman"/>
          <w:noProof/>
          <w:color w:val="000000"/>
        </w:rPr>
        <w:t xml:space="preserve"> ispr.), Zakona o zakupu i kupoprodaji poslovnog prostora (</w:t>
      </w:r>
      <w:r w:rsidR="00230454">
        <w:rPr>
          <w:rFonts w:eastAsia="Geneva" w:cs="Times New Roman"/>
          <w:noProof/>
          <w:color w:val="000000"/>
        </w:rPr>
        <w:t>„</w:t>
      </w:r>
      <w:r w:rsidRPr="00230454">
        <w:rPr>
          <w:rFonts w:eastAsia="Geneva" w:cs="Times New Roman"/>
          <w:noProof/>
          <w:color w:val="000000"/>
        </w:rPr>
        <w:t>Narodne novine</w:t>
      </w:r>
      <w:r w:rsidR="00230454">
        <w:rPr>
          <w:rFonts w:eastAsia="Geneva" w:cs="Times New Roman"/>
          <w:noProof/>
          <w:color w:val="000000"/>
        </w:rPr>
        <w:t>“</w:t>
      </w:r>
      <w:r w:rsidRPr="00230454">
        <w:rPr>
          <w:rFonts w:eastAsia="Geneva" w:cs="Times New Roman"/>
          <w:noProof/>
          <w:color w:val="000000"/>
        </w:rPr>
        <w:t xml:space="preserve"> br. 12/11, 64/15, 12/18) i članka </w:t>
      </w:r>
      <w:r w:rsidR="00790BBB" w:rsidRPr="00591F3F">
        <w:t>čl. 50 Statuta Grada Buja-</w:t>
      </w:r>
      <w:proofErr w:type="spellStart"/>
      <w:r w:rsidR="00790BBB" w:rsidRPr="00591F3F">
        <w:t>Buie</w:t>
      </w:r>
      <w:proofErr w:type="spellEnd"/>
      <w:r w:rsidR="00790BBB" w:rsidRPr="00591F3F">
        <w:t xml:space="preserve"> (Službene novine Grada Buja-</w:t>
      </w:r>
      <w:proofErr w:type="spellStart"/>
      <w:r w:rsidR="00790BBB" w:rsidRPr="00591F3F">
        <w:t>Buie</w:t>
      </w:r>
      <w:proofErr w:type="spellEnd"/>
      <w:r w:rsidR="00790BBB" w:rsidRPr="00591F3F">
        <w:t xml:space="preserve"> br. 11/09, 05/11, 11/11 </w:t>
      </w:r>
      <w:r w:rsidR="00790BBB">
        <w:t>i</w:t>
      </w:r>
      <w:r w:rsidR="00790BBB" w:rsidRPr="00591F3F">
        <w:t xml:space="preserve"> 03/13)</w:t>
      </w:r>
      <w:r w:rsidR="00790BBB" w:rsidRPr="00E17983">
        <w:rPr>
          <w:rFonts w:eastAsia="Geneva" w:cs="Times New Roman"/>
          <w:noProof/>
        </w:rPr>
        <w:t xml:space="preserve"> </w:t>
      </w:r>
      <w:r w:rsidRPr="00230454">
        <w:rPr>
          <w:rFonts w:eastAsia="Geneva" w:cs="Times New Roman"/>
          <w:noProof/>
          <w:color w:val="000000"/>
        </w:rPr>
        <w:t xml:space="preserve"> Gradsko vijeće Grada </w:t>
      </w:r>
      <w:r w:rsidR="00790BBB">
        <w:rPr>
          <w:rFonts w:eastAsia="Geneva" w:cs="Times New Roman"/>
          <w:noProof/>
          <w:color w:val="000000"/>
        </w:rPr>
        <w:t>Buja-Buie</w:t>
      </w:r>
      <w:r w:rsidRPr="00230454">
        <w:rPr>
          <w:rFonts w:eastAsia="Geneva" w:cs="Times New Roman"/>
          <w:noProof/>
          <w:color w:val="000000"/>
        </w:rPr>
        <w:t xml:space="preserve"> na sjednici odr</w:t>
      </w:r>
      <w:r w:rsidR="00F20268" w:rsidRPr="00230454">
        <w:rPr>
          <w:rFonts w:eastAsia="Geneva" w:cs="Times New Roman"/>
          <w:noProof/>
          <w:color w:val="000000"/>
        </w:rPr>
        <w:t>ž</w:t>
      </w:r>
      <w:r w:rsidRPr="00230454">
        <w:rPr>
          <w:rFonts w:eastAsia="Geneva" w:cs="Times New Roman"/>
          <w:noProof/>
          <w:color w:val="000000"/>
        </w:rPr>
        <w:t>anoj dana ____</w:t>
      </w:r>
      <w:r w:rsidR="00230454">
        <w:rPr>
          <w:rFonts w:eastAsia="Geneva" w:cs="Times New Roman"/>
          <w:noProof/>
          <w:color w:val="000000"/>
        </w:rPr>
        <w:t>ožujka</w:t>
      </w:r>
      <w:r w:rsidR="0071111C">
        <w:rPr>
          <w:rFonts w:eastAsia="Geneva" w:cs="Times New Roman"/>
          <w:noProof/>
          <w:color w:val="000000"/>
        </w:rPr>
        <w:t xml:space="preserve"> 2020.</w:t>
      </w:r>
      <w:r w:rsidR="00230454">
        <w:rPr>
          <w:rFonts w:eastAsia="Geneva" w:cs="Times New Roman"/>
          <w:noProof/>
          <w:color w:val="000000"/>
        </w:rPr>
        <w:t xml:space="preserve"> </w:t>
      </w:r>
      <w:r w:rsidRPr="00230454">
        <w:rPr>
          <w:rFonts w:eastAsia="Geneva" w:cs="Times New Roman"/>
          <w:noProof/>
          <w:color w:val="000000"/>
        </w:rPr>
        <w:t xml:space="preserve">godine, donosi </w:t>
      </w:r>
    </w:p>
    <w:p w14:paraId="519DF8A4" w14:textId="77777777" w:rsidR="008A0D03" w:rsidRPr="00230454" w:rsidRDefault="008A0D03">
      <w:pPr>
        <w:rPr>
          <w:rFonts w:eastAsia="Geneva" w:cs="Times New Roman"/>
          <w:noProof/>
          <w:color w:val="000000"/>
        </w:rPr>
      </w:pPr>
    </w:p>
    <w:p w14:paraId="34587AA1" w14:textId="77777777" w:rsidR="008A0D03" w:rsidRPr="00230454" w:rsidRDefault="008A0D03">
      <w:pPr>
        <w:rPr>
          <w:rFonts w:eastAsia="Geneva" w:cs="Times New Roman"/>
          <w:noProof/>
          <w:color w:val="000000"/>
        </w:rPr>
      </w:pPr>
    </w:p>
    <w:p w14:paraId="41653E2B" w14:textId="77777777" w:rsidR="00230454" w:rsidRDefault="000A5932">
      <w:pPr>
        <w:jc w:val="center"/>
        <w:rPr>
          <w:rFonts w:eastAsia="Geneva" w:cs="Times New Roman"/>
          <w:b/>
          <w:bCs/>
          <w:noProof/>
          <w:color w:val="000000"/>
        </w:rPr>
      </w:pPr>
      <w:r w:rsidRPr="00230454">
        <w:rPr>
          <w:rFonts w:eastAsia="Geneva" w:cs="Times New Roman"/>
          <w:b/>
          <w:bCs/>
          <w:noProof/>
          <w:color w:val="000000"/>
        </w:rPr>
        <w:t xml:space="preserve">ODLUKU </w:t>
      </w:r>
    </w:p>
    <w:p w14:paraId="2467517E" w14:textId="26036BB0" w:rsidR="008A0D03" w:rsidRPr="00230454" w:rsidRDefault="00230454" w:rsidP="00790BBB">
      <w:pPr>
        <w:jc w:val="center"/>
        <w:rPr>
          <w:rFonts w:eastAsia="Geneva" w:cs="Times New Roman"/>
          <w:noProof/>
          <w:color w:val="000000"/>
        </w:rPr>
      </w:pPr>
      <w:r w:rsidRPr="00230454">
        <w:rPr>
          <w:rFonts w:eastAsia="Geneva" w:cs="Times New Roman"/>
          <w:b/>
          <w:bCs/>
          <w:noProof/>
          <w:color w:val="000000"/>
        </w:rPr>
        <w:t xml:space="preserve">o dopuni  </w:t>
      </w:r>
      <w:r w:rsidR="00790BBB">
        <w:rPr>
          <w:rFonts w:eastAsia="Geneva" w:cs="Times New Roman"/>
          <w:b/>
          <w:bCs/>
          <w:noProof/>
          <w:color w:val="000000"/>
        </w:rPr>
        <w:t>Pravilnika o cijenama poslovnih prostora, garaža i javnih površina ispred poslovnih prostora Grada Buja</w:t>
      </w:r>
    </w:p>
    <w:p w14:paraId="2AAE22EB" w14:textId="77777777" w:rsidR="008A0D03" w:rsidRPr="00230454" w:rsidRDefault="008A0D03">
      <w:pPr>
        <w:rPr>
          <w:rFonts w:eastAsia="Geneva" w:cs="Times New Roman"/>
          <w:noProof/>
          <w:color w:val="000000"/>
        </w:rPr>
      </w:pPr>
    </w:p>
    <w:p w14:paraId="757E6A88" w14:textId="77777777" w:rsidR="008A0D03" w:rsidRPr="00230454" w:rsidRDefault="008A0D03">
      <w:pPr>
        <w:rPr>
          <w:rFonts w:eastAsia="Geneva" w:cs="Times New Roman"/>
          <w:noProof/>
          <w:color w:val="000000"/>
        </w:rPr>
      </w:pPr>
    </w:p>
    <w:p w14:paraId="0DC9E975" w14:textId="77777777" w:rsidR="008A0D03" w:rsidRDefault="000A5932">
      <w:pPr>
        <w:jc w:val="center"/>
        <w:rPr>
          <w:rFonts w:eastAsia="Geneva" w:cs="Times New Roman"/>
          <w:b/>
          <w:bCs/>
          <w:noProof/>
          <w:color w:val="000000"/>
        </w:rPr>
      </w:pPr>
      <w:r w:rsidRPr="00230454">
        <w:rPr>
          <w:rFonts w:eastAsia="Geneva" w:cs="Times New Roman"/>
          <w:b/>
          <w:bCs/>
          <w:noProof/>
          <w:color w:val="000000"/>
        </w:rPr>
        <w:t xml:space="preserve">Članak 1. </w:t>
      </w:r>
    </w:p>
    <w:p w14:paraId="160DDF56" w14:textId="77777777" w:rsidR="00230454" w:rsidRPr="00230454" w:rsidRDefault="00230454">
      <w:pPr>
        <w:jc w:val="center"/>
        <w:rPr>
          <w:rFonts w:eastAsia="Geneva" w:cs="Times New Roman"/>
          <w:noProof/>
          <w:color w:val="000000"/>
        </w:rPr>
      </w:pPr>
    </w:p>
    <w:p w14:paraId="2D3D91B4" w14:textId="43EF5842" w:rsidR="00DC6914" w:rsidRDefault="000A5932" w:rsidP="00790BBB">
      <w:pPr>
        <w:jc w:val="both"/>
        <w:rPr>
          <w:rFonts w:eastAsia="Geneva" w:cs="Times New Roman"/>
          <w:noProof/>
          <w:color w:val="000000"/>
        </w:rPr>
      </w:pPr>
      <w:r w:rsidRPr="00230454">
        <w:rPr>
          <w:rFonts w:eastAsia="Geneva" w:cs="Times New Roman"/>
          <w:noProof/>
          <w:color w:val="000000"/>
        </w:rPr>
        <w:t xml:space="preserve">U </w:t>
      </w:r>
      <w:r w:rsidR="00790BBB" w:rsidRPr="00790BBB">
        <w:rPr>
          <w:rFonts w:eastAsia="Geneva" w:cs="Times New Roman"/>
          <w:noProof/>
          <w:color w:val="000000"/>
        </w:rPr>
        <w:t>Pravilniku o cijenama poslovnih prostora, garaža i javnih površina ispred poslovnih prostora Grada Buja</w:t>
      </w:r>
      <w:r w:rsidR="00790BBB">
        <w:rPr>
          <w:rFonts w:eastAsia="Geneva" w:cs="Times New Roman"/>
          <w:noProof/>
          <w:color w:val="000000"/>
        </w:rPr>
        <w:t xml:space="preserve"> </w:t>
      </w:r>
      <w:r w:rsidRPr="00230454">
        <w:rPr>
          <w:rFonts w:eastAsia="Geneva" w:cs="Times New Roman"/>
          <w:noProof/>
          <w:color w:val="000000"/>
        </w:rPr>
        <w:t>(</w:t>
      </w:r>
      <w:r w:rsidR="00230454">
        <w:rPr>
          <w:rFonts w:eastAsia="Geneva" w:cs="Times New Roman"/>
          <w:noProof/>
          <w:color w:val="000000"/>
        </w:rPr>
        <w:t>„</w:t>
      </w:r>
      <w:r w:rsidRPr="00230454">
        <w:rPr>
          <w:rFonts w:eastAsia="Geneva" w:cs="Times New Roman"/>
          <w:noProof/>
          <w:color w:val="000000"/>
        </w:rPr>
        <w:t>Službene novine</w:t>
      </w:r>
      <w:r w:rsidR="00230454">
        <w:rPr>
          <w:rFonts w:eastAsia="Geneva" w:cs="Times New Roman"/>
          <w:noProof/>
          <w:color w:val="000000"/>
        </w:rPr>
        <w:t>“</w:t>
      </w:r>
      <w:r w:rsidRPr="00230454">
        <w:rPr>
          <w:rFonts w:eastAsia="Geneva" w:cs="Times New Roman"/>
          <w:noProof/>
          <w:color w:val="000000"/>
        </w:rPr>
        <w:t xml:space="preserve"> Grada </w:t>
      </w:r>
      <w:r w:rsidR="00790BBB">
        <w:rPr>
          <w:rFonts w:eastAsia="Geneva" w:cs="Times New Roman"/>
          <w:noProof/>
          <w:color w:val="000000"/>
        </w:rPr>
        <w:t>Buja-Buie</w:t>
      </w:r>
      <w:r w:rsidRPr="00230454">
        <w:rPr>
          <w:rFonts w:eastAsia="Geneva" w:cs="Times New Roman"/>
          <w:noProof/>
          <w:color w:val="000000"/>
        </w:rPr>
        <w:t xml:space="preserve"> br. </w:t>
      </w:r>
      <w:r w:rsidR="00790BBB">
        <w:rPr>
          <w:rFonts w:eastAsia="Geneva" w:cs="Times New Roman"/>
          <w:noProof/>
          <w:color w:val="000000"/>
        </w:rPr>
        <w:t>13/10)</w:t>
      </w:r>
      <w:r w:rsidRPr="00230454">
        <w:rPr>
          <w:rFonts w:eastAsia="Geneva" w:cs="Times New Roman"/>
          <w:noProof/>
          <w:color w:val="000000"/>
        </w:rPr>
        <w:t xml:space="preserve"> iza </w:t>
      </w:r>
      <w:r w:rsidR="002F57F6">
        <w:rPr>
          <w:rFonts w:eastAsia="Geneva" w:cs="Times New Roman"/>
          <w:noProof/>
          <w:color w:val="000000"/>
        </w:rPr>
        <w:t xml:space="preserve">točke </w:t>
      </w:r>
      <w:r w:rsidR="00790BBB">
        <w:rPr>
          <w:rFonts w:eastAsia="Geneva" w:cs="Times New Roman"/>
          <w:noProof/>
          <w:color w:val="000000"/>
        </w:rPr>
        <w:t>V</w:t>
      </w:r>
      <w:r w:rsidRPr="00230454">
        <w:rPr>
          <w:rFonts w:eastAsia="Geneva" w:cs="Times New Roman"/>
          <w:noProof/>
          <w:color w:val="000000"/>
        </w:rPr>
        <w:t>. dodaje se nov</w:t>
      </w:r>
      <w:r w:rsidR="002F57F6">
        <w:rPr>
          <w:rFonts w:eastAsia="Geneva" w:cs="Times New Roman"/>
          <w:noProof/>
          <w:color w:val="000000"/>
        </w:rPr>
        <w:t>a</w:t>
      </w:r>
      <w:r w:rsidRPr="00230454">
        <w:rPr>
          <w:rFonts w:eastAsia="Geneva" w:cs="Times New Roman"/>
          <w:noProof/>
          <w:color w:val="000000"/>
        </w:rPr>
        <w:t xml:space="preserve"> </w:t>
      </w:r>
      <w:r w:rsidR="002F57F6">
        <w:rPr>
          <w:rFonts w:eastAsia="Geneva" w:cs="Times New Roman"/>
          <w:noProof/>
          <w:color w:val="000000"/>
        </w:rPr>
        <w:t xml:space="preserve">točka </w:t>
      </w:r>
      <w:r w:rsidR="00790BBB">
        <w:rPr>
          <w:rFonts w:eastAsia="Geneva" w:cs="Times New Roman"/>
          <w:noProof/>
          <w:color w:val="000000"/>
        </w:rPr>
        <w:t>V</w:t>
      </w:r>
      <w:r w:rsidR="002F57F6">
        <w:rPr>
          <w:rFonts w:eastAsia="Geneva" w:cs="Times New Roman"/>
          <w:noProof/>
          <w:color w:val="000000"/>
        </w:rPr>
        <w:t>.</w:t>
      </w:r>
      <w:r w:rsidR="00790BBB">
        <w:rPr>
          <w:rFonts w:eastAsia="Geneva" w:cs="Times New Roman"/>
          <w:noProof/>
          <w:color w:val="000000"/>
        </w:rPr>
        <w:t xml:space="preserve">A </w:t>
      </w:r>
      <w:r w:rsidRPr="00230454">
        <w:rPr>
          <w:rFonts w:eastAsia="Geneva" w:cs="Times New Roman"/>
          <w:noProof/>
          <w:color w:val="000000"/>
        </w:rPr>
        <w:t xml:space="preserve"> koji glasi: </w:t>
      </w:r>
    </w:p>
    <w:p w14:paraId="2E0B675B" w14:textId="77777777" w:rsidR="008A0D03" w:rsidRPr="00230454" w:rsidRDefault="008A0D03">
      <w:pPr>
        <w:rPr>
          <w:rFonts w:eastAsia="Geneva" w:cs="Times New Roman"/>
          <w:noProof/>
          <w:color w:val="000000"/>
        </w:rPr>
      </w:pPr>
    </w:p>
    <w:p w14:paraId="0688D40C" w14:textId="0497ADA8" w:rsidR="008A0D03" w:rsidRPr="00230454" w:rsidRDefault="000A5932">
      <w:pPr>
        <w:jc w:val="center"/>
        <w:rPr>
          <w:rFonts w:eastAsia="Geneva" w:cs="Times New Roman"/>
          <w:noProof/>
          <w:color w:val="000000"/>
        </w:rPr>
      </w:pPr>
      <w:r w:rsidRPr="00230454">
        <w:rPr>
          <w:rFonts w:eastAsia="Geneva" w:cs="Times New Roman"/>
          <w:noProof/>
          <w:color w:val="000000"/>
        </w:rPr>
        <w:t xml:space="preserve">„Članak </w:t>
      </w:r>
      <w:r w:rsidR="00790BBB">
        <w:rPr>
          <w:rFonts w:eastAsia="Geneva" w:cs="Times New Roman"/>
          <w:noProof/>
          <w:color w:val="000000"/>
        </w:rPr>
        <w:t>V</w:t>
      </w:r>
      <w:r w:rsidR="00756F7E">
        <w:rPr>
          <w:rFonts w:eastAsia="Geneva" w:cs="Times New Roman"/>
          <w:noProof/>
          <w:color w:val="000000"/>
        </w:rPr>
        <w:t>.</w:t>
      </w:r>
      <w:r w:rsidR="0071111C">
        <w:rPr>
          <w:rFonts w:eastAsia="Geneva" w:cs="Times New Roman"/>
          <w:noProof/>
          <w:color w:val="000000"/>
        </w:rPr>
        <w:t xml:space="preserve"> A</w:t>
      </w:r>
      <w:r w:rsidRPr="00230454">
        <w:rPr>
          <w:rFonts w:eastAsia="Geneva" w:cs="Times New Roman"/>
          <w:noProof/>
          <w:color w:val="000000"/>
        </w:rPr>
        <w:t xml:space="preserve">. </w:t>
      </w:r>
    </w:p>
    <w:p w14:paraId="4A3B767F" w14:textId="030B0267" w:rsidR="00DC6914" w:rsidRDefault="000A5932">
      <w:pPr>
        <w:ind w:firstLine="720"/>
        <w:jc w:val="both"/>
        <w:rPr>
          <w:rFonts w:eastAsia="Geneva" w:cs="Times New Roman"/>
          <w:noProof/>
          <w:color w:val="000000"/>
        </w:rPr>
      </w:pPr>
      <w:r w:rsidRPr="00230454">
        <w:rPr>
          <w:rFonts w:eastAsia="Geneva" w:cs="Times New Roman"/>
          <w:noProof/>
          <w:color w:val="000000"/>
        </w:rPr>
        <w:t>U slučaju nastupanja posebnih okolnosti koje podrazumijevaju događaj ili određeno stanje koje se nije moglo predvidjeti i na koje se nije moglo utjecati, a koje ugrožava život i zdravlje građana, imovinu veće vrijednosti, znatno narušava okoli</w:t>
      </w:r>
      <w:r w:rsidR="005F47CA" w:rsidRPr="00230454">
        <w:rPr>
          <w:rFonts w:eastAsia="Geneva" w:cs="Times New Roman"/>
          <w:noProof/>
          <w:color w:val="000000"/>
        </w:rPr>
        <w:t>š</w:t>
      </w:r>
      <w:r w:rsidRPr="00230454">
        <w:rPr>
          <w:rFonts w:eastAsia="Geneva" w:cs="Times New Roman"/>
          <w:noProof/>
          <w:color w:val="000000"/>
        </w:rPr>
        <w:t xml:space="preserve">, narušava gospodarsku aktivnost ili uzrokuje znatnu gospodarsku štetu, </w:t>
      </w:r>
      <w:r w:rsidR="00B81742" w:rsidRPr="00230454">
        <w:rPr>
          <w:rFonts w:eastAsia="Geneva" w:cs="Times New Roman"/>
          <w:noProof/>
          <w:color w:val="000000"/>
          <w:kern w:val="0"/>
        </w:rPr>
        <w:t xml:space="preserve">Gradsko </w:t>
      </w:r>
      <w:r w:rsidR="00230454" w:rsidRPr="00230454">
        <w:rPr>
          <w:rFonts w:eastAsia="Geneva" w:cs="Times New Roman"/>
          <w:noProof/>
          <w:color w:val="000000"/>
          <w:kern w:val="0"/>
        </w:rPr>
        <w:t>vijeće</w:t>
      </w:r>
      <w:r w:rsidR="00230454">
        <w:rPr>
          <w:rFonts w:eastAsia="Geneva" w:cs="Times New Roman"/>
          <w:noProof/>
          <w:color w:val="000000"/>
          <w:kern w:val="0"/>
        </w:rPr>
        <w:t xml:space="preserve"> Grada </w:t>
      </w:r>
      <w:r w:rsidR="00790BBB">
        <w:rPr>
          <w:rFonts w:eastAsia="Geneva" w:cs="Times New Roman"/>
          <w:noProof/>
          <w:color w:val="000000"/>
          <w:kern w:val="0"/>
        </w:rPr>
        <w:t>Buja-Buie</w:t>
      </w:r>
      <w:r w:rsidR="00230454">
        <w:rPr>
          <w:rFonts w:eastAsia="Geneva" w:cs="Times New Roman"/>
          <w:noProof/>
          <w:color w:val="000000"/>
          <w:kern w:val="0"/>
        </w:rPr>
        <w:t xml:space="preserve"> </w:t>
      </w:r>
      <w:r w:rsidR="00B81742" w:rsidRPr="00230454">
        <w:rPr>
          <w:rFonts w:eastAsia="Geneva" w:cs="Times New Roman"/>
          <w:noProof/>
          <w:color w:val="000000"/>
          <w:kern w:val="0"/>
        </w:rPr>
        <w:t>može posebnom odlukom utvrditi mjere i način provedb</w:t>
      </w:r>
      <w:r w:rsidR="002F57F6">
        <w:rPr>
          <w:rFonts w:eastAsia="Geneva" w:cs="Times New Roman"/>
          <w:noProof/>
          <w:color w:val="000000"/>
          <w:kern w:val="0"/>
        </w:rPr>
        <w:t>e</w:t>
      </w:r>
      <w:r w:rsidR="00B81742" w:rsidRPr="00230454">
        <w:rPr>
          <w:rFonts w:eastAsia="Geneva" w:cs="Times New Roman"/>
          <w:noProof/>
          <w:color w:val="000000"/>
          <w:kern w:val="0"/>
        </w:rPr>
        <w:t xml:space="preserve"> t</w:t>
      </w:r>
      <w:r w:rsidR="00230454">
        <w:rPr>
          <w:rFonts w:eastAsia="Geneva" w:cs="Times New Roman"/>
          <w:noProof/>
          <w:color w:val="000000"/>
          <w:kern w:val="0"/>
        </w:rPr>
        <w:t>ih mjera</w:t>
      </w:r>
      <w:r w:rsidR="00B81742" w:rsidRPr="00230454">
        <w:rPr>
          <w:rFonts w:eastAsia="Geneva" w:cs="Times New Roman"/>
          <w:noProof/>
          <w:color w:val="000000"/>
          <w:kern w:val="0"/>
        </w:rPr>
        <w:t xml:space="preserve"> za vrijeme trajanja </w:t>
      </w:r>
      <w:r w:rsidR="00230454">
        <w:rPr>
          <w:rFonts w:eastAsia="Geneva" w:cs="Times New Roman"/>
          <w:noProof/>
          <w:color w:val="000000"/>
          <w:kern w:val="0"/>
        </w:rPr>
        <w:t>posebnih</w:t>
      </w:r>
      <w:r w:rsidR="00230454" w:rsidRPr="00230454">
        <w:rPr>
          <w:rFonts w:eastAsia="Geneva" w:cs="Times New Roman"/>
          <w:noProof/>
          <w:color w:val="000000"/>
          <w:kern w:val="0"/>
        </w:rPr>
        <w:t xml:space="preserve"> </w:t>
      </w:r>
      <w:r w:rsidR="00B81742" w:rsidRPr="00230454">
        <w:rPr>
          <w:rFonts w:eastAsia="Geneva" w:cs="Times New Roman"/>
          <w:noProof/>
          <w:color w:val="000000"/>
          <w:kern w:val="0"/>
        </w:rPr>
        <w:t>okolnosti.</w:t>
      </w:r>
      <w:r w:rsidRPr="00230454">
        <w:rPr>
          <w:rFonts w:eastAsia="Geneva" w:cs="Times New Roman"/>
          <w:noProof/>
          <w:color w:val="000000"/>
        </w:rPr>
        <w:t>”</w:t>
      </w:r>
    </w:p>
    <w:p w14:paraId="663DD16F" w14:textId="77777777" w:rsidR="008A0D03" w:rsidRPr="00230454" w:rsidRDefault="008A0D03">
      <w:pPr>
        <w:rPr>
          <w:rFonts w:eastAsia="Geneva" w:cs="Times New Roman"/>
          <w:noProof/>
          <w:color w:val="000000"/>
        </w:rPr>
      </w:pPr>
    </w:p>
    <w:p w14:paraId="6C986D5B" w14:textId="77777777" w:rsidR="008A0D03" w:rsidRDefault="000A5932">
      <w:pPr>
        <w:jc w:val="center"/>
        <w:rPr>
          <w:rFonts w:eastAsia="Geneva" w:cs="Times New Roman"/>
          <w:b/>
          <w:bCs/>
          <w:noProof/>
          <w:color w:val="000000"/>
        </w:rPr>
      </w:pPr>
      <w:r w:rsidRPr="00230454">
        <w:rPr>
          <w:rFonts w:eastAsia="Geneva" w:cs="Times New Roman"/>
          <w:b/>
          <w:bCs/>
          <w:noProof/>
          <w:color w:val="000000"/>
        </w:rPr>
        <w:t>Članak 2.</w:t>
      </w:r>
    </w:p>
    <w:p w14:paraId="2EA83AB0" w14:textId="77777777" w:rsidR="00230454" w:rsidRPr="00230454" w:rsidRDefault="00230454">
      <w:pPr>
        <w:jc w:val="center"/>
        <w:rPr>
          <w:rFonts w:eastAsia="Geneva" w:cs="Times New Roman"/>
          <w:noProof/>
          <w:color w:val="000000"/>
        </w:rPr>
      </w:pPr>
    </w:p>
    <w:p w14:paraId="06E04AE2" w14:textId="0DA9247D" w:rsidR="00DC6914" w:rsidRDefault="000A5932">
      <w:pPr>
        <w:ind w:firstLine="720"/>
        <w:jc w:val="both"/>
        <w:rPr>
          <w:rFonts w:eastAsia="Geneva" w:cs="Times New Roman"/>
          <w:noProof/>
          <w:color w:val="000000"/>
        </w:rPr>
      </w:pPr>
      <w:r w:rsidRPr="00230454">
        <w:rPr>
          <w:rFonts w:eastAsia="Geneva" w:cs="Times New Roman"/>
          <w:noProof/>
          <w:color w:val="000000"/>
        </w:rPr>
        <w:t xml:space="preserve">Ova Odluka stupa na snagu prvog dana od dana objave u </w:t>
      </w:r>
      <w:r w:rsidR="00230454">
        <w:rPr>
          <w:rFonts w:eastAsia="Geneva" w:cs="Times New Roman"/>
          <w:noProof/>
          <w:color w:val="000000"/>
        </w:rPr>
        <w:t>„</w:t>
      </w:r>
      <w:r w:rsidRPr="00230454">
        <w:rPr>
          <w:rFonts w:eastAsia="Geneva" w:cs="Times New Roman"/>
          <w:noProof/>
          <w:color w:val="000000"/>
        </w:rPr>
        <w:t>Službenim novinama</w:t>
      </w:r>
      <w:r w:rsidR="00230454">
        <w:rPr>
          <w:rFonts w:eastAsia="Geneva" w:cs="Times New Roman"/>
          <w:noProof/>
          <w:color w:val="000000"/>
        </w:rPr>
        <w:t xml:space="preserve">“ Grada </w:t>
      </w:r>
      <w:r w:rsidR="00790BBB">
        <w:rPr>
          <w:rFonts w:eastAsia="Geneva" w:cs="Times New Roman"/>
          <w:noProof/>
          <w:color w:val="000000"/>
        </w:rPr>
        <w:t>Buja-Buie</w:t>
      </w:r>
      <w:r w:rsidR="00230454">
        <w:rPr>
          <w:rFonts w:eastAsia="Geneva" w:cs="Times New Roman"/>
          <w:noProof/>
          <w:color w:val="000000"/>
        </w:rPr>
        <w:t>.</w:t>
      </w:r>
      <w:r w:rsidRPr="00230454">
        <w:rPr>
          <w:rFonts w:eastAsia="Geneva" w:cs="Times New Roman"/>
          <w:noProof/>
          <w:color w:val="000000"/>
        </w:rPr>
        <w:t xml:space="preserve"> </w:t>
      </w:r>
    </w:p>
    <w:p w14:paraId="65A56484" w14:textId="77777777" w:rsidR="008A0D03" w:rsidRPr="00230454" w:rsidRDefault="008A0D03">
      <w:pPr>
        <w:rPr>
          <w:rFonts w:eastAsia="Geneva" w:cs="Times New Roman"/>
          <w:noProof/>
          <w:color w:val="000000"/>
        </w:rPr>
      </w:pPr>
    </w:p>
    <w:p w14:paraId="150E006F" w14:textId="77777777" w:rsidR="008A0D03" w:rsidRPr="00230454" w:rsidRDefault="008A0D03">
      <w:pPr>
        <w:rPr>
          <w:rFonts w:eastAsia="Geneva" w:cs="Times New Roman"/>
          <w:noProof/>
          <w:color w:val="000000"/>
        </w:rPr>
      </w:pPr>
    </w:p>
    <w:p w14:paraId="55336C0D" w14:textId="77777777" w:rsidR="008A0D03" w:rsidRPr="00230454" w:rsidRDefault="000A5932">
      <w:pPr>
        <w:rPr>
          <w:rFonts w:eastAsia="Geneva" w:cs="Times New Roman"/>
          <w:noProof/>
          <w:color w:val="000000"/>
        </w:rPr>
      </w:pPr>
      <w:r w:rsidRPr="00230454">
        <w:rPr>
          <w:rFonts w:eastAsia="Geneva" w:cs="Times New Roman"/>
          <w:noProof/>
          <w:color w:val="000000"/>
        </w:rPr>
        <w:t xml:space="preserve">Klasa: </w:t>
      </w:r>
    </w:p>
    <w:p w14:paraId="30C524BC" w14:textId="77777777" w:rsidR="008A0D03" w:rsidRPr="00230454" w:rsidRDefault="000A5932">
      <w:pPr>
        <w:rPr>
          <w:rFonts w:eastAsia="Geneva" w:cs="Times New Roman"/>
          <w:noProof/>
          <w:color w:val="000000"/>
        </w:rPr>
      </w:pPr>
      <w:r w:rsidRPr="00230454">
        <w:rPr>
          <w:rFonts w:eastAsia="Geneva" w:cs="Times New Roman"/>
          <w:noProof/>
          <w:color w:val="000000"/>
        </w:rPr>
        <w:t xml:space="preserve">Urbroj: </w:t>
      </w:r>
    </w:p>
    <w:p w14:paraId="161F1D5C" w14:textId="76471A71" w:rsidR="008A0D03" w:rsidRPr="00230454" w:rsidRDefault="00790BBB">
      <w:pPr>
        <w:rPr>
          <w:rFonts w:eastAsia="Geneva" w:cs="Times New Roman"/>
          <w:noProof/>
          <w:color w:val="000000"/>
        </w:rPr>
      </w:pPr>
      <w:r>
        <w:rPr>
          <w:rFonts w:eastAsia="Geneva" w:cs="Times New Roman"/>
          <w:noProof/>
          <w:color w:val="000000"/>
        </w:rPr>
        <w:t>Buje-Buie</w:t>
      </w:r>
    </w:p>
    <w:p w14:paraId="42B61CD3" w14:textId="77777777" w:rsidR="008A0D03" w:rsidRPr="00230454" w:rsidRDefault="008A0D03">
      <w:pPr>
        <w:rPr>
          <w:rFonts w:eastAsia="Geneva" w:cs="Times New Roman"/>
          <w:noProof/>
          <w:color w:val="000000"/>
        </w:rPr>
      </w:pPr>
    </w:p>
    <w:p w14:paraId="5F7CB2A7" w14:textId="1820C3FD" w:rsidR="008A0D03" w:rsidRPr="00230454" w:rsidRDefault="000A5932">
      <w:pPr>
        <w:jc w:val="center"/>
        <w:rPr>
          <w:rFonts w:eastAsia="Geneva" w:cs="Times New Roman"/>
          <w:noProof/>
          <w:color w:val="000000"/>
        </w:rPr>
      </w:pPr>
      <w:r w:rsidRPr="00230454">
        <w:rPr>
          <w:rFonts w:eastAsia="Geneva" w:cs="Times New Roman"/>
          <w:noProof/>
          <w:color w:val="000000"/>
        </w:rPr>
        <w:tab/>
      </w:r>
      <w:r w:rsidRPr="00230454">
        <w:rPr>
          <w:rFonts w:eastAsia="Geneva" w:cs="Times New Roman"/>
          <w:noProof/>
          <w:color w:val="000000"/>
        </w:rPr>
        <w:tab/>
      </w:r>
      <w:r w:rsidRPr="00230454">
        <w:rPr>
          <w:rFonts w:eastAsia="Geneva" w:cs="Times New Roman"/>
          <w:noProof/>
          <w:color w:val="000000"/>
        </w:rPr>
        <w:tab/>
      </w:r>
      <w:r w:rsidRPr="00230454">
        <w:rPr>
          <w:rFonts w:eastAsia="Geneva" w:cs="Times New Roman"/>
          <w:noProof/>
          <w:color w:val="000000"/>
        </w:rPr>
        <w:tab/>
      </w:r>
      <w:r w:rsidRPr="00230454">
        <w:rPr>
          <w:rFonts w:eastAsia="Geneva" w:cs="Times New Roman"/>
          <w:noProof/>
          <w:color w:val="000000"/>
        </w:rPr>
        <w:tab/>
      </w:r>
      <w:r w:rsidRPr="00230454">
        <w:rPr>
          <w:rFonts w:eastAsia="Geneva" w:cs="Times New Roman"/>
          <w:b/>
          <w:bCs/>
          <w:noProof/>
          <w:color w:val="000000"/>
        </w:rPr>
        <w:t xml:space="preserve">GRADSKO VIJEĆE GRADA </w:t>
      </w:r>
      <w:r w:rsidR="00790BBB">
        <w:rPr>
          <w:rFonts w:eastAsia="Geneva" w:cs="Times New Roman"/>
          <w:b/>
          <w:bCs/>
          <w:noProof/>
          <w:color w:val="000000"/>
        </w:rPr>
        <w:t>BUJA-BUIE</w:t>
      </w:r>
    </w:p>
    <w:p w14:paraId="4DDE8F01" w14:textId="77777777" w:rsidR="008A0D03" w:rsidRPr="00230454" w:rsidRDefault="000A5932">
      <w:pPr>
        <w:jc w:val="center"/>
        <w:rPr>
          <w:rFonts w:eastAsia="Geneva" w:cs="Times New Roman"/>
          <w:noProof/>
          <w:color w:val="000000"/>
        </w:rPr>
      </w:pPr>
      <w:r w:rsidRPr="00230454">
        <w:rPr>
          <w:rFonts w:eastAsia="Geneva" w:cs="Times New Roman"/>
          <w:b/>
          <w:bCs/>
          <w:noProof/>
          <w:color w:val="000000"/>
        </w:rPr>
        <w:tab/>
      </w:r>
      <w:r w:rsidRPr="00230454">
        <w:rPr>
          <w:rFonts w:eastAsia="Geneva" w:cs="Times New Roman"/>
          <w:b/>
          <w:bCs/>
          <w:noProof/>
          <w:color w:val="000000"/>
        </w:rPr>
        <w:tab/>
      </w:r>
      <w:r w:rsidRPr="00230454">
        <w:rPr>
          <w:rFonts w:eastAsia="Geneva" w:cs="Times New Roman"/>
          <w:b/>
          <w:bCs/>
          <w:noProof/>
          <w:color w:val="000000"/>
        </w:rPr>
        <w:tab/>
      </w:r>
      <w:r w:rsidRPr="00230454">
        <w:rPr>
          <w:rFonts w:eastAsia="Geneva" w:cs="Times New Roman"/>
          <w:b/>
          <w:bCs/>
          <w:noProof/>
          <w:color w:val="000000"/>
        </w:rPr>
        <w:tab/>
      </w:r>
      <w:r w:rsidRPr="00230454">
        <w:rPr>
          <w:rFonts w:eastAsia="Geneva" w:cs="Times New Roman"/>
          <w:b/>
          <w:bCs/>
          <w:noProof/>
          <w:color w:val="000000"/>
        </w:rPr>
        <w:tab/>
        <w:t xml:space="preserve">PREDSJEDNIK </w:t>
      </w:r>
    </w:p>
    <w:p w14:paraId="6E20E723" w14:textId="38805239" w:rsidR="008A0D03" w:rsidRPr="00230454" w:rsidRDefault="000A5932">
      <w:pPr>
        <w:jc w:val="center"/>
        <w:rPr>
          <w:rFonts w:eastAsia="Geneva" w:cs="Times New Roman"/>
          <w:noProof/>
          <w:color w:val="000000"/>
        </w:rPr>
      </w:pPr>
      <w:r w:rsidRPr="00230454">
        <w:rPr>
          <w:rFonts w:eastAsia="Geneva" w:cs="Times New Roman"/>
          <w:b/>
          <w:bCs/>
          <w:noProof/>
          <w:color w:val="000000"/>
        </w:rPr>
        <w:tab/>
      </w:r>
      <w:r w:rsidRPr="00230454">
        <w:rPr>
          <w:rFonts w:eastAsia="Geneva" w:cs="Times New Roman"/>
          <w:b/>
          <w:bCs/>
          <w:noProof/>
          <w:color w:val="000000"/>
        </w:rPr>
        <w:tab/>
      </w:r>
      <w:r w:rsidRPr="00230454">
        <w:rPr>
          <w:rFonts w:eastAsia="Geneva" w:cs="Times New Roman"/>
          <w:b/>
          <w:bCs/>
          <w:noProof/>
          <w:color w:val="000000"/>
        </w:rPr>
        <w:tab/>
      </w:r>
      <w:r w:rsidRPr="00230454">
        <w:rPr>
          <w:rFonts w:eastAsia="Geneva" w:cs="Times New Roman"/>
          <w:b/>
          <w:bCs/>
          <w:noProof/>
          <w:color w:val="000000"/>
        </w:rPr>
        <w:tab/>
      </w:r>
      <w:r w:rsidRPr="00230454">
        <w:rPr>
          <w:rFonts w:eastAsia="Geneva" w:cs="Times New Roman"/>
          <w:b/>
          <w:bCs/>
          <w:noProof/>
          <w:color w:val="000000"/>
        </w:rPr>
        <w:tab/>
      </w:r>
      <w:r w:rsidR="00790BBB">
        <w:rPr>
          <w:rFonts w:eastAsia="Geneva" w:cs="Times New Roman"/>
          <w:b/>
          <w:bCs/>
          <w:noProof/>
          <w:color w:val="000000"/>
        </w:rPr>
        <w:t>Rino Duniš</w:t>
      </w:r>
      <w:r w:rsidRPr="00230454">
        <w:rPr>
          <w:rFonts w:eastAsia="Geneva" w:cs="Times New Roman"/>
          <w:b/>
          <w:bCs/>
          <w:noProof/>
          <w:color w:val="000000"/>
        </w:rPr>
        <w:t xml:space="preserve"> </w:t>
      </w:r>
    </w:p>
    <w:p w14:paraId="7F501861" w14:textId="17CA422E" w:rsidR="008A0D03" w:rsidRDefault="008A0D03">
      <w:pPr>
        <w:rPr>
          <w:rFonts w:eastAsia="Geneva" w:cs="Times New Roman"/>
          <w:noProof/>
          <w:color w:val="000000"/>
        </w:rPr>
      </w:pPr>
    </w:p>
    <w:p w14:paraId="45599735" w14:textId="77777777" w:rsidR="0003146A" w:rsidRDefault="0003146A">
      <w:pPr>
        <w:rPr>
          <w:rFonts w:eastAsia="Geneva" w:cs="Times New Roman"/>
          <w:noProof/>
          <w:color w:val="000000"/>
        </w:rPr>
      </w:pPr>
      <w:bookmarkStart w:id="0" w:name="_GoBack"/>
      <w:bookmarkEnd w:id="0"/>
    </w:p>
    <w:p w14:paraId="67FE85D3" w14:textId="2A60D2EF" w:rsidR="002620CF" w:rsidRDefault="002620CF">
      <w:pPr>
        <w:rPr>
          <w:rFonts w:eastAsia="Geneva" w:cs="Times New Roman"/>
          <w:noProof/>
          <w:color w:val="000000"/>
        </w:rPr>
      </w:pPr>
    </w:p>
    <w:p w14:paraId="5F88E826" w14:textId="223EE507" w:rsidR="002620CF" w:rsidRDefault="002620CF">
      <w:pPr>
        <w:rPr>
          <w:rFonts w:eastAsia="Geneva" w:cs="Times New Roman"/>
          <w:noProof/>
          <w:color w:val="000000"/>
        </w:rPr>
      </w:pPr>
    </w:p>
    <w:p w14:paraId="61E5149C" w14:textId="2C54810F" w:rsidR="002620CF" w:rsidRDefault="002620CF">
      <w:pPr>
        <w:rPr>
          <w:rFonts w:eastAsia="Geneva" w:cs="Times New Roman"/>
          <w:noProof/>
          <w:color w:val="000000"/>
        </w:rPr>
      </w:pPr>
    </w:p>
    <w:p w14:paraId="10C5B30E" w14:textId="2BED19CF" w:rsidR="002620CF" w:rsidRDefault="002620CF">
      <w:pPr>
        <w:rPr>
          <w:rFonts w:eastAsia="Geneva" w:cs="Times New Roman"/>
          <w:noProof/>
          <w:color w:val="000000"/>
        </w:rPr>
      </w:pPr>
    </w:p>
    <w:p w14:paraId="4203EEF2" w14:textId="77777777" w:rsidR="002620CF" w:rsidRDefault="002620CF">
      <w:pPr>
        <w:rPr>
          <w:rFonts w:eastAsia="Geneva" w:cs="Times New Roman"/>
          <w:noProof/>
          <w:color w:val="000000"/>
        </w:rPr>
      </w:pPr>
    </w:p>
    <w:p w14:paraId="2ECE61F0" w14:textId="0085E69F" w:rsidR="002620CF" w:rsidRPr="00C74503" w:rsidRDefault="002620CF" w:rsidP="002620CF">
      <w:pPr>
        <w:jc w:val="center"/>
        <w:rPr>
          <w:rFonts w:cs="Times New Roman"/>
          <w:b/>
          <w:bCs/>
          <w:noProof/>
        </w:rPr>
      </w:pPr>
      <w:r>
        <w:rPr>
          <w:rFonts w:cs="Times New Roman"/>
          <w:b/>
          <w:bCs/>
          <w:noProof/>
        </w:rPr>
        <w:lastRenderedPageBreak/>
        <w:t>O</w:t>
      </w:r>
      <w:r w:rsidRPr="00C74503">
        <w:rPr>
          <w:rFonts w:cs="Times New Roman"/>
          <w:b/>
          <w:bCs/>
          <w:noProof/>
        </w:rPr>
        <w:t>BRAZLOŽENJE</w:t>
      </w:r>
    </w:p>
    <w:p w14:paraId="3E900ACE" w14:textId="77777777" w:rsidR="002620CF" w:rsidRPr="00C74503" w:rsidRDefault="002620CF" w:rsidP="002620CF">
      <w:pPr>
        <w:rPr>
          <w:rFonts w:cs="Times New Roman"/>
          <w:b/>
          <w:noProof/>
        </w:rPr>
      </w:pPr>
    </w:p>
    <w:p w14:paraId="36FB59C7" w14:textId="77777777" w:rsidR="002620CF" w:rsidRPr="00C74503" w:rsidRDefault="002620CF" w:rsidP="002620CF">
      <w:pPr>
        <w:pStyle w:val="Odlomakpopisa"/>
        <w:numPr>
          <w:ilvl w:val="0"/>
          <w:numId w:val="1"/>
        </w:numPr>
        <w:tabs>
          <w:tab w:val="left" w:pos="284"/>
        </w:tabs>
        <w:ind w:left="0" w:firstLine="0"/>
        <w:rPr>
          <w:rFonts w:ascii="Times New Roman" w:hAnsi="Times New Roman" w:cs="Times New Roman"/>
          <w:noProof/>
          <w:lang w:val="hr-HR"/>
        </w:rPr>
      </w:pPr>
      <w:r w:rsidRPr="00C74503">
        <w:rPr>
          <w:rFonts w:ascii="Times New Roman" w:hAnsi="Times New Roman" w:cs="Times New Roman"/>
          <w:b/>
          <w:noProof/>
          <w:lang w:val="hr-HR"/>
        </w:rPr>
        <w:t>PRAVNI TEMELJ</w:t>
      </w:r>
    </w:p>
    <w:p w14:paraId="63AFF212" w14:textId="77777777" w:rsidR="002620CF" w:rsidRPr="00C74503" w:rsidRDefault="002620CF" w:rsidP="002620CF">
      <w:pPr>
        <w:ind w:firstLine="708"/>
        <w:rPr>
          <w:rFonts w:cs="Times New Roman"/>
          <w:noProof/>
        </w:rPr>
      </w:pPr>
    </w:p>
    <w:p w14:paraId="6FE68104" w14:textId="7B7D57D0" w:rsidR="002620CF" w:rsidRPr="00C74503" w:rsidRDefault="002620CF" w:rsidP="002620CF">
      <w:pPr>
        <w:jc w:val="both"/>
        <w:rPr>
          <w:rFonts w:cs="Times New Roman"/>
          <w:noProof/>
        </w:rPr>
      </w:pPr>
      <w:r w:rsidRPr="00C74503">
        <w:rPr>
          <w:rFonts w:eastAsia="Geneva" w:cs="Times New Roman"/>
          <w:noProof/>
          <w:color w:val="000000"/>
        </w:rPr>
        <w:t xml:space="preserve">Pravni temelj za donošenje ove Odluke sadržan je u člancima 35. i 391. Zakona o vlasništvu i drugim stvarnim pravima („Narodne novine“ br. 91/96, 68/98, 137/99, 22/00,73/00, 114/01, 79/06, 141/06, 146/08, 38/09, 153/09, 143/12, 152/14, 81/15  pročišćeni tekst i 94/17  ispr.), Zakona o zakupu i kupoprodaji poslovnog prostora (Narodne novine br. 12/11, 64/15, 12/18) i članku </w:t>
      </w:r>
      <w:r>
        <w:rPr>
          <w:rFonts w:eastAsia="Geneva" w:cs="Times New Roman"/>
          <w:noProof/>
          <w:color w:val="000000"/>
        </w:rPr>
        <w:t>50</w:t>
      </w:r>
      <w:r w:rsidRPr="00C74503">
        <w:rPr>
          <w:rFonts w:eastAsia="Geneva" w:cs="Times New Roman"/>
          <w:noProof/>
          <w:color w:val="000000"/>
        </w:rPr>
        <w:t xml:space="preserve">. Statuta Grada </w:t>
      </w:r>
      <w:r>
        <w:rPr>
          <w:rFonts w:eastAsia="Geneva" w:cs="Times New Roman"/>
          <w:noProof/>
          <w:color w:val="000000"/>
        </w:rPr>
        <w:t>Buja-Buie</w:t>
      </w:r>
      <w:r w:rsidRPr="00C74503">
        <w:rPr>
          <w:rFonts w:eastAsia="Geneva" w:cs="Times New Roman"/>
          <w:noProof/>
          <w:color w:val="000000"/>
        </w:rPr>
        <w:t xml:space="preserve"> </w:t>
      </w:r>
      <w:bookmarkStart w:id="1" w:name="_Hlk36205355"/>
      <w:r w:rsidRPr="00C74503">
        <w:rPr>
          <w:rFonts w:eastAsia="Geneva" w:cs="Times New Roman"/>
          <w:noProof/>
          <w:color w:val="000000"/>
        </w:rPr>
        <w:t xml:space="preserve">(„Službene novine“ Grada </w:t>
      </w:r>
      <w:r>
        <w:rPr>
          <w:rFonts w:eastAsia="Geneva" w:cs="Times New Roman"/>
          <w:noProof/>
          <w:color w:val="000000"/>
        </w:rPr>
        <w:t>Buja-Buie</w:t>
      </w:r>
      <w:r w:rsidRPr="00C74503">
        <w:rPr>
          <w:rFonts w:eastAsia="Geneva" w:cs="Times New Roman"/>
          <w:noProof/>
          <w:color w:val="000000"/>
        </w:rPr>
        <w:t xml:space="preserve"> br. </w:t>
      </w:r>
      <w:r w:rsidRPr="00591F3F">
        <w:t xml:space="preserve">(11/09, 05/11, 11/11 </w:t>
      </w:r>
      <w:r>
        <w:t>i</w:t>
      </w:r>
      <w:r w:rsidRPr="00591F3F">
        <w:t xml:space="preserve"> 03/13)</w:t>
      </w:r>
      <w:r w:rsidRPr="00C74503">
        <w:rPr>
          <w:rFonts w:cs="Times New Roman"/>
          <w:noProof/>
        </w:rPr>
        <w:t>.</w:t>
      </w:r>
    </w:p>
    <w:bookmarkEnd w:id="1"/>
    <w:p w14:paraId="78F0668B" w14:textId="77777777" w:rsidR="002620CF" w:rsidRPr="00C74503" w:rsidRDefault="002620CF" w:rsidP="002620CF">
      <w:pPr>
        <w:jc w:val="both"/>
        <w:rPr>
          <w:rFonts w:cs="Times New Roman"/>
          <w:b/>
          <w:noProof/>
        </w:rPr>
      </w:pPr>
    </w:p>
    <w:p w14:paraId="399AD882" w14:textId="77777777" w:rsidR="002620CF" w:rsidRPr="00C74503" w:rsidRDefault="002620CF" w:rsidP="002620CF">
      <w:pPr>
        <w:tabs>
          <w:tab w:val="left" w:pos="284"/>
        </w:tabs>
        <w:jc w:val="both"/>
        <w:rPr>
          <w:rFonts w:cs="Times New Roman"/>
          <w:noProof/>
        </w:rPr>
      </w:pPr>
      <w:r w:rsidRPr="00C74503">
        <w:rPr>
          <w:rFonts w:cs="Times New Roman"/>
          <w:b/>
          <w:noProof/>
        </w:rPr>
        <w:t>II. OSNOVNA PITANJA I PRIKAZ STANJA KOJE SE UREĐUJE AKTOM</w:t>
      </w:r>
    </w:p>
    <w:p w14:paraId="76F65127" w14:textId="77777777" w:rsidR="002620CF" w:rsidRPr="00C74503" w:rsidRDefault="002620CF" w:rsidP="002620CF">
      <w:pPr>
        <w:spacing w:after="120"/>
        <w:jc w:val="both"/>
        <w:rPr>
          <w:rFonts w:cs="Times New Roman"/>
          <w:noProof/>
        </w:rPr>
      </w:pPr>
      <w:r w:rsidRPr="00C74503">
        <w:rPr>
          <w:rFonts w:cs="Times New Roman"/>
          <w:noProof/>
        </w:rPr>
        <w:t>Važeć</w:t>
      </w:r>
      <w:r>
        <w:rPr>
          <w:rFonts w:cs="Times New Roman"/>
          <w:noProof/>
        </w:rPr>
        <w:t>im</w:t>
      </w:r>
      <w:r w:rsidRPr="00C74503">
        <w:rPr>
          <w:rFonts w:cs="Times New Roman"/>
          <w:noProof/>
        </w:rPr>
        <w:t xml:space="preserve"> </w:t>
      </w:r>
      <w:r>
        <w:rPr>
          <w:rFonts w:cs="Times New Roman"/>
          <w:noProof/>
        </w:rPr>
        <w:t>Pravilnikom o cijenama zakupa, psolovnih prostora, garaža i javnih površina ispred poslovnoh prostora</w:t>
      </w:r>
      <w:r w:rsidRPr="00C74503">
        <w:rPr>
          <w:rFonts w:cs="Times New Roman"/>
          <w:noProof/>
        </w:rPr>
        <w:t xml:space="preserve"> Grada </w:t>
      </w:r>
      <w:r>
        <w:rPr>
          <w:rFonts w:cs="Times New Roman"/>
          <w:noProof/>
        </w:rPr>
        <w:t>Buja-Buie</w:t>
      </w:r>
      <w:r w:rsidRPr="00C74503">
        <w:rPr>
          <w:rFonts w:cs="Times New Roman"/>
          <w:noProof/>
        </w:rPr>
        <w:t xml:space="preserve"> uređene su zone s obzirom na položaj poslovnih prostora u Gradu </w:t>
      </w:r>
      <w:r>
        <w:rPr>
          <w:rFonts w:cs="Times New Roman"/>
          <w:noProof/>
        </w:rPr>
        <w:t>Buje</w:t>
      </w:r>
      <w:r w:rsidRPr="00C74503">
        <w:rPr>
          <w:rFonts w:cs="Times New Roman"/>
          <w:noProof/>
        </w:rPr>
        <w:t xml:space="preserve">, djelatnosti koje se obavljaju u poslovnim prostorima Grada </w:t>
      </w:r>
      <w:r>
        <w:rPr>
          <w:rFonts w:cs="Times New Roman"/>
          <w:noProof/>
        </w:rPr>
        <w:t>Buja-Buie</w:t>
      </w:r>
      <w:r w:rsidRPr="00C74503">
        <w:rPr>
          <w:rFonts w:cs="Times New Roman"/>
          <w:noProof/>
        </w:rPr>
        <w:t xml:space="preserve"> te visina zakupnine za poslovne prostore u vlasništvu odnosno suvlasništvu Grada </w:t>
      </w:r>
      <w:r>
        <w:rPr>
          <w:rFonts w:cs="Times New Roman"/>
          <w:noProof/>
        </w:rPr>
        <w:t>Buja</w:t>
      </w:r>
      <w:r w:rsidRPr="00C74503">
        <w:rPr>
          <w:rFonts w:cs="Times New Roman"/>
          <w:noProof/>
        </w:rPr>
        <w:t xml:space="preserve">. Predmetnom odlukom utvrđene su visine zakupnine ovisno o djelatnostima i zonama gdje se poslovni prostori nalaze na području Grada </w:t>
      </w:r>
      <w:r>
        <w:rPr>
          <w:rFonts w:cs="Times New Roman"/>
          <w:noProof/>
        </w:rPr>
        <w:t>Buja-Buie.</w:t>
      </w:r>
    </w:p>
    <w:p w14:paraId="62944F69" w14:textId="77777777" w:rsidR="002620CF" w:rsidRPr="00C74503" w:rsidRDefault="002620CF" w:rsidP="002620CF">
      <w:pPr>
        <w:spacing w:after="120"/>
        <w:jc w:val="both"/>
        <w:rPr>
          <w:rFonts w:eastAsia="Geneva" w:cs="Times New Roman"/>
          <w:noProof/>
          <w:color w:val="000000"/>
        </w:rPr>
      </w:pPr>
      <w:r w:rsidRPr="00C74503">
        <w:rPr>
          <w:rFonts w:cs="Times New Roman"/>
          <w:noProof/>
        </w:rPr>
        <w:t xml:space="preserve">Obzirom na činjenicu da je Ministarstvo zdravstva Republike Hrvatske dana 11. ožujka 2020. godine donijelo Odluku o proglašenju epidemije bolesti COVID – 19 uzrokovane virusom SARS – CoV – 2 na području čitave Republike Hrvatske, te niz mjera zabrane i ograničenja rada i ponašanja utvrđenih odlukama Stožera civilne zaštite Istarske županije kao i Stožera civilne zaštite RH, situacija nastala uslijed epidemije korona virusa, kao posebna okolnost utvrđena je i na nacionalnoj razini, a </w:t>
      </w:r>
      <w:r w:rsidRPr="00C74503">
        <w:rPr>
          <w:rFonts w:eastAsia="Geneva" w:cs="Times New Roman"/>
          <w:noProof/>
          <w:color w:val="000000"/>
        </w:rPr>
        <w:t xml:space="preserve">koja podrazumijeva događaj ili određeno stanje koje se nije moglo predvidjeti i na koje se nije moglo utjecati, a koje ugrožava život i zdravlje građana, imovinu veće vrijednosti, znatno narušava okoliš, narušava gospodarsku aktivnost ili uzrokuje znatnu gospodarsku štetu. </w:t>
      </w:r>
    </w:p>
    <w:p w14:paraId="6EB74DED" w14:textId="77777777" w:rsidR="002620CF" w:rsidRPr="00C74503" w:rsidRDefault="002620CF" w:rsidP="002620CF">
      <w:pPr>
        <w:pStyle w:val="Bezproreda"/>
        <w:jc w:val="both"/>
        <w:rPr>
          <w:rFonts w:ascii="Times New Roman" w:eastAsia="Times New Roman" w:hAnsi="Times New Roman" w:cs="Times New Roman"/>
          <w:noProof/>
          <w:lang w:val="hr-HR"/>
        </w:rPr>
      </w:pPr>
      <w:r w:rsidRPr="00C74503">
        <w:rPr>
          <w:rFonts w:ascii="Times New Roman" w:eastAsia="Times New Roman" w:hAnsi="Times New Roman" w:cs="Times New Roman"/>
          <w:noProof/>
          <w:lang w:val="hr-HR"/>
        </w:rPr>
        <w:t>Navedene okolnosti prvenstveno se rukovode primarnim ciljem zaštite života ljudi no iste time neposredno utječu i na gospodarstvenike koji su tim mjerama obuhvaćeni i kojima će navedena situacija zasigurno uzrokovati probleme u poslovanju što zahtjeva poduzimanje konkretnih mjera pomoći i brzu reakciju u cilju očuvanja poslovanja poduzetnika a time i očuvanja radnih mjesta.</w:t>
      </w:r>
    </w:p>
    <w:p w14:paraId="093574B0" w14:textId="77777777" w:rsidR="002620CF" w:rsidRDefault="002620CF" w:rsidP="002620CF">
      <w:pPr>
        <w:pStyle w:val="Bezproreda"/>
        <w:jc w:val="both"/>
        <w:rPr>
          <w:rFonts w:ascii="Times New Roman" w:eastAsia="Times New Roman" w:hAnsi="Times New Roman" w:cs="Times New Roman"/>
          <w:noProof/>
          <w:color w:val="000000"/>
          <w:lang w:val="hr-HR"/>
        </w:rPr>
      </w:pPr>
    </w:p>
    <w:p w14:paraId="62CA3384" w14:textId="77777777" w:rsidR="002620CF" w:rsidRPr="00C74503" w:rsidRDefault="002620CF" w:rsidP="002620CF">
      <w:pPr>
        <w:pStyle w:val="Bezproreda"/>
        <w:jc w:val="both"/>
        <w:rPr>
          <w:rFonts w:ascii="Times New Roman" w:eastAsia="Times New Roman" w:hAnsi="Times New Roman" w:cs="Times New Roman"/>
          <w:noProof/>
          <w:color w:val="000000"/>
          <w:lang w:val="hr-HR"/>
        </w:rPr>
      </w:pPr>
      <w:r w:rsidRPr="00C74503">
        <w:rPr>
          <w:rFonts w:ascii="Times New Roman" w:eastAsia="Times New Roman" w:hAnsi="Times New Roman" w:cs="Times New Roman"/>
          <w:noProof/>
          <w:color w:val="000000"/>
          <w:lang w:val="hr-HR"/>
        </w:rPr>
        <w:t>Slijedom svega navedenog, a obzirom da osnovn</w:t>
      </w:r>
      <w:r>
        <w:rPr>
          <w:rFonts w:ascii="Times New Roman" w:eastAsia="Times New Roman" w:hAnsi="Times New Roman" w:cs="Times New Roman"/>
          <w:noProof/>
          <w:color w:val="000000"/>
          <w:lang w:val="hr-HR"/>
        </w:rPr>
        <w:t>im</w:t>
      </w:r>
      <w:r w:rsidRPr="00C74503">
        <w:rPr>
          <w:rFonts w:ascii="Times New Roman" w:eastAsia="Times New Roman" w:hAnsi="Times New Roman" w:cs="Times New Roman"/>
          <w:noProof/>
          <w:color w:val="000000"/>
          <w:lang w:val="hr-HR"/>
        </w:rPr>
        <w:t xml:space="preserve"> </w:t>
      </w:r>
      <w:r>
        <w:rPr>
          <w:rFonts w:ascii="Times New Roman" w:eastAsia="Times New Roman" w:hAnsi="Times New Roman" w:cs="Times New Roman"/>
          <w:noProof/>
          <w:color w:val="000000"/>
          <w:lang w:val="hr-HR"/>
        </w:rPr>
        <w:t>Pravilnikom</w:t>
      </w:r>
      <w:r w:rsidRPr="00C74503">
        <w:rPr>
          <w:rFonts w:ascii="Times New Roman" w:eastAsia="Times New Roman" w:hAnsi="Times New Roman" w:cs="Times New Roman"/>
          <w:noProof/>
          <w:color w:val="000000"/>
          <w:lang w:val="hr-HR"/>
        </w:rPr>
        <w:t xml:space="preserve"> nije predviđena mogućnost da u ovakvim specifičnim situacijama </w:t>
      </w:r>
      <w:r w:rsidRPr="00C74503">
        <w:rPr>
          <w:rFonts w:ascii="Times New Roman" w:eastAsia="Geneva" w:hAnsi="Times New Roman" w:cs="Times New Roman"/>
          <w:noProof/>
          <w:color w:val="000000"/>
          <w:kern w:val="0"/>
          <w:lang w:val="hr-HR"/>
        </w:rPr>
        <w:t xml:space="preserve">Gradsko vijeće Grada </w:t>
      </w:r>
      <w:r>
        <w:rPr>
          <w:rFonts w:ascii="Times New Roman" w:eastAsia="Geneva" w:hAnsi="Times New Roman" w:cs="Times New Roman"/>
          <w:noProof/>
          <w:color w:val="000000"/>
          <w:kern w:val="0"/>
          <w:lang w:val="hr-HR"/>
        </w:rPr>
        <w:t>Buje-Buie</w:t>
      </w:r>
      <w:r w:rsidRPr="00C74503">
        <w:rPr>
          <w:rFonts w:ascii="Times New Roman" w:eastAsia="Geneva" w:hAnsi="Times New Roman" w:cs="Times New Roman"/>
          <w:noProof/>
          <w:color w:val="000000"/>
          <w:kern w:val="0"/>
          <w:lang w:val="hr-HR"/>
        </w:rPr>
        <w:t xml:space="preserve"> može posebnom odlukom utvrditi mjere i način provedbe tih mjera za vrijeme trajanja posebnih okolnosti</w:t>
      </w:r>
      <w:r w:rsidRPr="00C74503">
        <w:rPr>
          <w:rFonts w:ascii="Times New Roman" w:eastAsia="Times New Roman" w:hAnsi="Times New Roman" w:cs="Times New Roman"/>
          <w:noProof/>
          <w:color w:val="000000"/>
          <w:lang w:val="hr-HR"/>
        </w:rPr>
        <w:t>, predlaže se donošenje ove Odluke kojom će se stvoriti preduvjet za donošenje posebnog akta kojim će se definirati konkretne mjere te način njihove provedbe kao jedna od mjera pomoći za vrijeme trajanja navedenih okolnosti.</w:t>
      </w:r>
    </w:p>
    <w:p w14:paraId="022735E9" w14:textId="77777777" w:rsidR="002620CF" w:rsidRPr="00C74503" w:rsidRDefault="002620CF" w:rsidP="002620CF">
      <w:pPr>
        <w:pStyle w:val="Bezproreda"/>
        <w:jc w:val="both"/>
        <w:rPr>
          <w:rFonts w:ascii="Times New Roman" w:hAnsi="Times New Roman" w:cs="Times New Roman"/>
          <w:noProof/>
          <w:lang w:val="hr-HR"/>
        </w:rPr>
      </w:pPr>
    </w:p>
    <w:p w14:paraId="354BCEC9" w14:textId="77777777" w:rsidR="002620CF" w:rsidRPr="00C74503" w:rsidRDefault="002620CF" w:rsidP="002620CF">
      <w:pPr>
        <w:pStyle w:val="Bezproreda"/>
        <w:jc w:val="both"/>
        <w:rPr>
          <w:rFonts w:ascii="Times New Roman" w:hAnsi="Times New Roman" w:cs="Times New Roman"/>
          <w:noProof/>
          <w:lang w:val="hr-HR"/>
        </w:rPr>
      </w:pPr>
      <w:r w:rsidRPr="00C74503">
        <w:rPr>
          <w:rFonts w:ascii="Times New Roman" w:hAnsi="Times New Roman" w:cs="Times New Roman"/>
          <w:b/>
          <w:noProof/>
          <w:lang w:val="hr-HR"/>
        </w:rPr>
        <w:t>III. PROCJENA POTREBNIH FINANCIJSKIH SREDSTAVA ZA PROVEDBU AKTA:</w:t>
      </w:r>
    </w:p>
    <w:p w14:paraId="5D4B8A0D" w14:textId="77777777" w:rsidR="002620CF" w:rsidRPr="003C3A76" w:rsidRDefault="002620CF" w:rsidP="002620CF">
      <w:pPr>
        <w:pStyle w:val="Bezproreda"/>
        <w:jc w:val="both"/>
        <w:rPr>
          <w:rFonts w:ascii="Times New Roman" w:eastAsia="Times New Roman" w:hAnsi="Times New Roman" w:cs="Times New Roman"/>
          <w:noProof/>
          <w:lang w:val="hr-HR"/>
        </w:rPr>
      </w:pPr>
      <w:r w:rsidRPr="003C3A76">
        <w:rPr>
          <w:rFonts w:ascii="Times New Roman" w:eastAsia="Times New Roman" w:hAnsi="Times New Roman" w:cs="Times New Roman"/>
          <w:noProof/>
          <w:lang w:val="hr-HR"/>
        </w:rPr>
        <w:t xml:space="preserve">Provedba ove Odluke ne iziskuje potrebu osiguranja dodatnih sredstava u Proračunu Grada </w:t>
      </w:r>
      <w:r>
        <w:rPr>
          <w:rFonts w:ascii="Times New Roman" w:eastAsia="Times New Roman" w:hAnsi="Times New Roman" w:cs="Times New Roman"/>
          <w:noProof/>
          <w:lang w:val="hr-HR"/>
        </w:rPr>
        <w:t>Buje</w:t>
      </w:r>
      <w:r w:rsidRPr="003C3A76">
        <w:rPr>
          <w:rFonts w:ascii="Times New Roman" w:eastAsia="Times New Roman" w:hAnsi="Times New Roman" w:cs="Times New Roman"/>
          <w:noProof/>
          <w:lang w:val="hr-HR"/>
        </w:rPr>
        <w:t xml:space="preserve"> za 2020. godinu.</w:t>
      </w:r>
    </w:p>
    <w:p w14:paraId="35FBFB4D" w14:textId="77777777" w:rsidR="002620CF" w:rsidRPr="003C3A76" w:rsidRDefault="002620CF" w:rsidP="002620CF">
      <w:pPr>
        <w:pStyle w:val="Bezproreda"/>
        <w:jc w:val="both"/>
        <w:rPr>
          <w:rFonts w:ascii="Times New Roman" w:hAnsi="Times New Roman" w:cs="Times New Roman"/>
          <w:noProof/>
          <w:lang w:val="hr-HR"/>
        </w:rPr>
      </w:pPr>
    </w:p>
    <w:p w14:paraId="1EE48600" w14:textId="77777777" w:rsidR="002620CF" w:rsidRPr="00C74503" w:rsidRDefault="002620CF" w:rsidP="002620CF">
      <w:pPr>
        <w:pStyle w:val="Bezproreda"/>
        <w:jc w:val="both"/>
        <w:rPr>
          <w:rFonts w:ascii="Times New Roman" w:hAnsi="Times New Roman" w:cs="Times New Roman"/>
          <w:noProof/>
          <w:lang w:val="hr-HR"/>
        </w:rPr>
      </w:pPr>
    </w:p>
    <w:p w14:paraId="3FF57D59" w14:textId="77777777" w:rsidR="002620CF" w:rsidRDefault="002620CF" w:rsidP="002620CF">
      <w:pPr>
        <w:pStyle w:val="Odlomakpopisa"/>
        <w:ind w:left="731"/>
        <w:jc w:val="right"/>
        <w:rPr>
          <w:rFonts w:ascii="Times New Roman" w:hAnsi="Times New Roman" w:cs="Times New Roman"/>
          <w:noProof/>
          <w:lang w:val="hr-HR"/>
        </w:rPr>
      </w:pPr>
      <w:r>
        <w:rPr>
          <w:rFonts w:ascii="Times New Roman" w:hAnsi="Times New Roman" w:cs="Times New Roman"/>
          <w:noProof/>
          <w:lang w:val="hr-HR"/>
        </w:rPr>
        <w:t>Pročelnica:</w:t>
      </w:r>
    </w:p>
    <w:p w14:paraId="447DF28A" w14:textId="1295A646" w:rsidR="002620CF" w:rsidRPr="006A190E" w:rsidRDefault="002620CF" w:rsidP="002620CF">
      <w:pPr>
        <w:pStyle w:val="Odlomakpopisa"/>
        <w:ind w:left="731"/>
        <w:jc w:val="right"/>
        <w:rPr>
          <w:rFonts w:eastAsia="Geneva" w:cs="Times New Roman"/>
          <w:noProof/>
          <w:color w:val="000000"/>
          <w:lang w:val="es-ES"/>
        </w:rPr>
      </w:pPr>
      <w:r>
        <w:rPr>
          <w:rFonts w:ascii="Times New Roman" w:hAnsi="Times New Roman" w:cs="Times New Roman"/>
          <w:noProof/>
          <w:lang w:val="hr-HR"/>
        </w:rPr>
        <w:t>Jelena Bojić, dipl.iur.</w:t>
      </w:r>
    </w:p>
    <w:sectPr w:rsidR="002620CF" w:rsidRPr="006A190E" w:rsidSect="008A0D03">
      <w:headerReference w:type="default" r:id="rId8"/>
      <w:pgSz w:w="12240" w:h="15840"/>
      <w:pgMar w:top="1440" w:right="1440" w:bottom="144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08C8C" w14:textId="77777777" w:rsidR="000621B7" w:rsidRDefault="000621B7" w:rsidP="0003146A">
      <w:r>
        <w:separator/>
      </w:r>
    </w:p>
  </w:endnote>
  <w:endnote w:type="continuationSeparator" w:id="0">
    <w:p w14:paraId="46ACD1CC" w14:textId="77777777" w:rsidR="000621B7" w:rsidRDefault="000621B7" w:rsidP="0003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03D32" w14:textId="77777777" w:rsidR="000621B7" w:rsidRDefault="000621B7" w:rsidP="0003146A">
      <w:r>
        <w:separator/>
      </w:r>
    </w:p>
  </w:footnote>
  <w:footnote w:type="continuationSeparator" w:id="0">
    <w:p w14:paraId="383DB9F7" w14:textId="77777777" w:rsidR="000621B7" w:rsidRDefault="000621B7" w:rsidP="0003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342C0" w14:textId="2231ACFA" w:rsidR="0003146A" w:rsidRDefault="0003146A">
    <w:pPr>
      <w:pStyle w:val="Zaglavlje"/>
    </w:pPr>
    <w:r>
      <w:t xml:space="preserve">                                      </w:t>
    </w:r>
  </w:p>
  <w:p w14:paraId="66C5AF83" w14:textId="26C2BC9B" w:rsidR="0003146A" w:rsidRDefault="0003146A">
    <w:pPr>
      <w:pStyle w:val="Zaglavlje"/>
    </w:pPr>
    <w:r>
      <w:t xml:space="preserve">                                                                                                                             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007CA3"/>
    <w:multiLevelType w:val="hybridMultilevel"/>
    <w:tmpl w:val="158C23DE"/>
    <w:lvl w:ilvl="0" w:tplc="852C757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03"/>
    <w:rsid w:val="00030B7E"/>
    <w:rsid w:val="0003146A"/>
    <w:rsid w:val="000621B7"/>
    <w:rsid w:val="000A5932"/>
    <w:rsid w:val="001F7020"/>
    <w:rsid w:val="00230454"/>
    <w:rsid w:val="002620CF"/>
    <w:rsid w:val="002F57F6"/>
    <w:rsid w:val="003D4992"/>
    <w:rsid w:val="005F47CA"/>
    <w:rsid w:val="006A190E"/>
    <w:rsid w:val="0071111C"/>
    <w:rsid w:val="00756F7E"/>
    <w:rsid w:val="00790BBB"/>
    <w:rsid w:val="008A0D03"/>
    <w:rsid w:val="00AC5F6F"/>
    <w:rsid w:val="00B81742"/>
    <w:rsid w:val="00DC6914"/>
    <w:rsid w:val="00DF7892"/>
    <w:rsid w:val="00F202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0AEB"/>
  <w15:docId w15:val="{397A77A9-CD0F-4979-8C71-35F78720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NSimSun" w:hAnsi="Times New Roman" w:cs="Arial"/>
        <w:kern w:val="2"/>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03"/>
    <w:pPr>
      <w:widowControl w:val="0"/>
      <w:overflowPunct w:val="0"/>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otnoteSymbol">
    <w:name w:val="Footnote_Symbol"/>
    <w:qFormat/>
    <w:rsid w:val="008A0D03"/>
    <w:rPr>
      <w:vertAlign w:val="superscript"/>
    </w:rPr>
  </w:style>
  <w:style w:type="character" w:customStyle="1" w:styleId="EndnoteSymbol">
    <w:name w:val="Endnote_Symbol"/>
    <w:qFormat/>
    <w:rsid w:val="008A0D03"/>
    <w:rPr>
      <w:vertAlign w:val="superscript"/>
    </w:rPr>
  </w:style>
  <w:style w:type="character" w:customStyle="1" w:styleId="Footnoteanchor">
    <w:name w:val="Footnote_anchor"/>
    <w:qFormat/>
    <w:rsid w:val="008A0D03"/>
    <w:rPr>
      <w:vertAlign w:val="superscript"/>
    </w:rPr>
  </w:style>
  <w:style w:type="character" w:customStyle="1" w:styleId="Endnoteanchor">
    <w:name w:val="Endnote_anchor"/>
    <w:qFormat/>
    <w:rsid w:val="008A0D03"/>
    <w:rPr>
      <w:vertAlign w:val="superscript"/>
    </w:rPr>
  </w:style>
  <w:style w:type="character" w:customStyle="1" w:styleId="Sidrofusnote">
    <w:name w:val="Sidro fusnote"/>
    <w:qFormat/>
    <w:rsid w:val="008A0D03"/>
    <w:rPr>
      <w:vertAlign w:val="superscript"/>
    </w:rPr>
  </w:style>
  <w:style w:type="character" w:customStyle="1" w:styleId="Sidrozavrnebiljeke">
    <w:name w:val="Sidro završne bilješke"/>
    <w:qFormat/>
    <w:rsid w:val="008A0D03"/>
    <w:rPr>
      <w:vertAlign w:val="superscript"/>
    </w:rPr>
  </w:style>
  <w:style w:type="paragraph" w:customStyle="1" w:styleId="Stilnaslova">
    <w:name w:val="Stil naslova"/>
    <w:basedOn w:val="Normal"/>
    <w:next w:val="Tijeloteksta"/>
    <w:qFormat/>
    <w:rsid w:val="008A0D03"/>
    <w:pPr>
      <w:keepNext/>
      <w:spacing w:before="240" w:after="120"/>
    </w:pPr>
    <w:rPr>
      <w:rFonts w:eastAsia="Microsoft YaHei"/>
      <w:sz w:val="28"/>
      <w:szCs w:val="28"/>
    </w:rPr>
  </w:style>
  <w:style w:type="paragraph" w:styleId="Tijeloteksta">
    <w:name w:val="Body Text"/>
    <w:basedOn w:val="Normal"/>
    <w:rsid w:val="008A0D03"/>
    <w:pPr>
      <w:spacing w:after="140" w:line="276" w:lineRule="auto"/>
    </w:pPr>
  </w:style>
  <w:style w:type="paragraph" w:styleId="Popis">
    <w:name w:val="List"/>
    <w:basedOn w:val="TextBody"/>
    <w:rsid w:val="008A0D03"/>
  </w:style>
  <w:style w:type="paragraph" w:styleId="Opisslike">
    <w:name w:val="caption"/>
    <w:basedOn w:val="Normal"/>
    <w:qFormat/>
    <w:rsid w:val="008A0D03"/>
  </w:style>
  <w:style w:type="paragraph" w:customStyle="1" w:styleId="Indeks">
    <w:name w:val="Indeks"/>
    <w:basedOn w:val="Normal"/>
    <w:qFormat/>
    <w:rsid w:val="008A0D03"/>
  </w:style>
  <w:style w:type="paragraph" w:customStyle="1" w:styleId="TextBody">
    <w:name w:val="Text Body"/>
    <w:basedOn w:val="Normal"/>
    <w:qFormat/>
    <w:rsid w:val="008A0D03"/>
  </w:style>
  <w:style w:type="paragraph" w:customStyle="1" w:styleId="Sadrajitablice">
    <w:name w:val="Sadržaji tablice"/>
    <w:basedOn w:val="TextBody"/>
    <w:qFormat/>
    <w:rsid w:val="008A0D03"/>
  </w:style>
  <w:style w:type="paragraph" w:customStyle="1" w:styleId="Naslovtablice">
    <w:name w:val="Naslov tablice"/>
    <w:basedOn w:val="Sadrajitablice"/>
    <w:qFormat/>
    <w:rsid w:val="008A0D03"/>
  </w:style>
  <w:style w:type="paragraph" w:customStyle="1" w:styleId="Zaglavljeipodnoje">
    <w:name w:val="Zaglavlje i podnožje"/>
    <w:basedOn w:val="Normal"/>
    <w:qFormat/>
    <w:rsid w:val="008A0D03"/>
    <w:pPr>
      <w:suppressLineNumbers/>
      <w:tabs>
        <w:tab w:val="center" w:pos="4819"/>
        <w:tab w:val="right" w:pos="9638"/>
      </w:tabs>
    </w:pPr>
  </w:style>
  <w:style w:type="paragraph" w:styleId="Zaglavlje">
    <w:name w:val="header"/>
    <w:basedOn w:val="Normal"/>
    <w:rsid w:val="008A0D03"/>
  </w:style>
  <w:style w:type="paragraph" w:styleId="Podnoje">
    <w:name w:val="footer"/>
    <w:basedOn w:val="Normal"/>
    <w:rsid w:val="008A0D03"/>
  </w:style>
  <w:style w:type="paragraph" w:styleId="Tekstfusnote">
    <w:name w:val="footnote text"/>
    <w:basedOn w:val="Normal"/>
    <w:rsid w:val="008A0D03"/>
  </w:style>
  <w:style w:type="paragraph" w:styleId="Tekstkrajnjebiljeke">
    <w:name w:val="endnote text"/>
    <w:basedOn w:val="Normal"/>
    <w:rsid w:val="008A0D03"/>
  </w:style>
  <w:style w:type="paragraph" w:styleId="Tekstbalonia">
    <w:name w:val="Balloon Text"/>
    <w:basedOn w:val="Normal"/>
    <w:link w:val="TekstbaloniaChar"/>
    <w:uiPriority w:val="99"/>
    <w:semiHidden/>
    <w:unhideWhenUsed/>
    <w:rsid w:val="00230454"/>
    <w:rPr>
      <w:rFonts w:ascii="Tahoma" w:hAnsi="Tahoma" w:cs="Mangal"/>
      <w:sz w:val="16"/>
      <w:szCs w:val="14"/>
    </w:rPr>
  </w:style>
  <w:style w:type="character" w:customStyle="1" w:styleId="TekstbaloniaChar">
    <w:name w:val="Tekst balončića Char"/>
    <w:basedOn w:val="Zadanifontodlomka"/>
    <w:link w:val="Tekstbalonia"/>
    <w:uiPriority w:val="99"/>
    <w:semiHidden/>
    <w:rsid w:val="00230454"/>
    <w:rPr>
      <w:rFonts w:ascii="Tahoma" w:hAnsi="Tahoma" w:cs="Mangal"/>
      <w:sz w:val="16"/>
      <w:szCs w:val="14"/>
    </w:rPr>
  </w:style>
  <w:style w:type="character" w:styleId="Referencakomentara">
    <w:name w:val="annotation reference"/>
    <w:basedOn w:val="Zadanifontodlomka"/>
    <w:uiPriority w:val="99"/>
    <w:semiHidden/>
    <w:unhideWhenUsed/>
    <w:rsid w:val="001F7020"/>
    <w:rPr>
      <w:sz w:val="16"/>
      <w:szCs w:val="16"/>
    </w:rPr>
  </w:style>
  <w:style w:type="paragraph" w:styleId="Tekstkomentara">
    <w:name w:val="annotation text"/>
    <w:basedOn w:val="Normal"/>
    <w:link w:val="TekstkomentaraChar"/>
    <w:uiPriority w:val="99"/>
    <w:semiHidden/>
    <w:unhideWhenUsed/>
    <w:rsid w:val="001F7020"/>
    <w:rPr>
      <w:rFonts w:cs="Mangal"/>
      <w:sz w:val="20"/>
      <w:szCs w:val="18"/>
    </w:rPr>
  </w:style>
  <w:style w:type="character" w:customStyle="1" w:styleId="TekstkomentaraChar">
    <w:name w:val="Tekst komentara Char"/>
    <w:basedOn w:val="Zadanifontodlomka"/>
    <w:link w:val="Tekstkomentara"/>
    <w:uiPriority w:val="99"/>
    <w:semiHidden/>
    <w:rsid w:val="001F7020"/>
    <w:rPr>
      <w:rFonts w:cs="Mangal"/>
      <w:szCs w:val="18"/>
    </w:rPr>
  </w:style>
  <w:style w:type="paragraph" w:styleId="Predmetkomentara">
    <w:name w:val="annotation subject"/>
    <w:basedOn w:val="Tekstkomentara"/>
    <w:next w:val="Tekstkomentara"/>
    <w:link w:val="PredmetkomentaraChar"/>
    <w:uiPriority w:val="99"/>
    <w:semiHidden/>
    <w:unhideWhenUsed/>
    <w:rsid w:val="001F7020"/>
    <w:rPr>
      <w:b/>
      <w:bCs/>
    </w:rPr>
  </w:style>
  <w:style w:type="character" w:customStyle="1" w:styleId="PredmetkomentaraChar">
    <w:name w:val="Predmet komentara Char"/>
    <w:basedOn w:val="TekstkomentaraChar"/>
    <w:link w:val="Predmetkomentara"/>
    <w:uiPriority w:val="99"/>
    <w:semiHidden/>
    <w:rsid w:val="001F7020"/>
    <w:rPr>
      <w:rFonts w:cs="Mangal"/>
      <w:b/>
      <w:bCs/>
      <w:szCs w:val="18"/>
    </w:rPr>
  </w:style>
  <w:style w:type="paragraph" w:styleId="Odlomakpopisa">
    <w:name w:val="List Paragraph"/>
    <w:basedOn w:val="Normal"/>
    <w:qFormat/>
    <w:rsid w:val="002620CF"/>
    <w:pPr>
      <w:widowControl/>
      <w:overflowPunct/>
      <w:ind w:left="720"/>
      <w:contextualSpacing/>
    </w:pPr>
    <w:rPr>
      <w:rFonts w:ascii="Liberation Serif" w:eastAsia="SimSun" w:hAnsi="Liberation Serif" w:cs="Mangal"/>
      <w:lang w:val="en-US"/>
    </w:rPr>
  </w:style>
  <w:style w:type="paragraph" w:styleId="Bezproreda">
    <w:name w:val="No Spacing"/>
    <w:qFormat/>
    <w:rsid w:val="002620CF"/>
    <w:rPr>
      <w:rFonts w:ascii="Liberation Serif" w:eastAsia="SimSun" w:hAnsi="Liberation Serif" w:cs="Mang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D025C-5BFC-478B-88E1-78D84844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ibulian</dc:creator>
  <cp:lastModifiedBy>Mauricio</cp:lastModifiedBy>
  <cp:revision>3</cp:revision>
  <dcterms:created xsi:type="dcterms:W3CDTF">2020-03-30T05:47:00Z</dcterms:created>
  <dcterms:modified xsi:type="dcterms:W3CDTF">2020-03-30T07:00:00Z</dcterms:modified>
  <dc:language>hr-HR</dc:language>
</cp:coreProperties>
</file>